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5A" w:rsidRDefault="004D0674">
      <w:pPr>
        <w:rPr>
          <w:sz w:val="28"/>
          <w:szCs w:val="28"/>
        </w:rPr>
      </w:pPr>
      <w:r>
        <w:rPr>
          <w:sz w:val="28"/>
          <w:szCs w:val="28"/>
        </w:rPr>
        <w:t xml:space="preserve">Impressioni a caldo, come si usa dire, alla fine della lettura di “Credere e non credere”: libro pubblicato nel 1971 e ripubblicato nel 1993 dal Mulino. Attualmente è fuori commercio e si trova solo in qualche biblioteca. L’autore è Nicola </w:t>
      </w:r>
      <w:proofErr w:type="spellStart"/>
      <w:r>
        <w:rPr>
          <w:sz w:val="28"/>
          <w:szCs w:val="28"/>
        </w:rPr>
        <w:t>Chiaromonte</w:t>
      </w:r>
      <w:proofErr w:type="spellEnd"/>
      <w:r>
        <w:rPr>
          <w:sz w:val="28"/>
          <w:szCs w:val="28"/>
        </w:rPr>
        <w:t xml:space="preserve"> (1905-1972): docente, giornalista e scrittore, emigrato in Francia durante il fascismo e poi a lungo negli Stati Uniti, dopo aver combattuto in Spagna  accanto ai repubblicani antifranchisti.</w:t>
      </w:r>
      <w:r w:rsidR="00950F57">
        <w:rPr>
          <w:sz w:val="28"/>
          <w:szCs w:val="28"/>
        </w:rPr>
        <w:t xml:space="preserve"> Fondatore, con Ignazio Silone, della rivista “Tempo Presente”. Tra i pochissimi, credo, ad aver scritto nell’immediato dopoguerra su Simone Weil, della quale aveva letto quel che allora era possibile leggere.</w:t>
      </w:r>
    </w:p>
    <w:p w:rsidR="00A71E8C" w:rsidRDefault="00C36F5A">
      <w:pPr>
        <w:rPr>
          <w:sz w:val="28"/>
          <w:szCs w:val="28"/>
        </w:rPr>
      </w:pPr>
      <w:r>
        <w:rPr>
          <w:sz w:val="28"/>
          <w:szCs w:val="28"/>
        </w:rPr>
        <w:t xml:space="preserve">Pur scrivendo su riviste </w:t>
      </w:r>
      <w:proofErr w:type="spellStart"/>
      <w:r>
        <w:rPr>
          <w:sz w:val="28"/>
          <w:szCs w:val="28"/>
        </w:rPr>
        <w:t>liberal-progressiste</w:t>
      </w:r>
      <w:proofErr w:type="spellEnd"/>
      <w:r>
        <w:rPr>
          <w:sz w:val="28"/>
          <w:szCs w:val="28"/>
        </w:rPr>
        <w:t xml:space="preserve">, non ha avuto, né avrebbe potuto avere, un gran successo del tipo che oggi definiremmo mediatico, ma anche negli ambienti culturalmente più influenti del tempo (sinistre </w:t>
      </w:r>
      <w:proofErr w:type="spellStart"/>
      <w:r>
        <w:rPr>
          <w:sz w:val="28"/>
          <w:szCs w:val="28"/>
        </w:rPr>
        <w:t>socialcomuniste</w:t>
      </w:r>
      <w:proofErr w:type="spellEnd"/>
      <w:r>
        <w:rPr>
          <w:sz w:val="28"/>
          <w:szCs w:val="28"/>
        </w:rPr>
        <w:t xml:space="preserve">, </w:t>
      </w:r>
      <w:r w:rsidR="0030086B">
        <w:rPr>
          <w:sz w:val="28"/>
          <w:szCs w:val="28"/>
        </w:rPr>
        <w:t>liberali, cattolici)</w:t>
      </w:r>
      <w:r w:rsidR="00950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è stato un autore marginalizzato. Un intellettuale tanto radicalmente critico nei confronti dei sistemi di oppressione e diseguaglianza, quanto lontano da ogni dogmatismo, fanatismo, totalitarismo. Nei suoi interventi si coglie una consonanza, talvolta esplicitamente espressa, con il pensiero di </w:t>
      </w:r>
      <w:proofErr w:type="spellStart"/>
      <w:r>
        <w:rPr>
          <w:sz w:val="28"/>
          <w:szCs w:val="28"/>
        </w:rPr>
        <w:t>Tolstoi</w:t>
      </w:r>
      <w:proofErr w:type="spellEnd"/>
      <w:r>
        <w:rPr>
          <w:sz w:val="28"/>
          <w:szCs w:val="28"/>
        </w:rPr>
        <w:t xml:space="preserve">, Simone Weil, George Orwell, Albert </w:t>
      </w:r>
      <w:proofErr w:type="spellStart"/>
      <w:r>
        <w:rPr>
          <w:sz w:val="28"/>
          <w:szCs w:val="28"/>
        </w:rPr>
        <w:t>Camus</w:t>
      </w:r>
      <w:proofErr w:type="spellEnd"/>
      <w:r>
        <w:rPr>
          <w:sz w:val="28"/>
          <w:szCs w:val="28"/>
        </w:rPr>
        <w:t>.</w:t>
      </w:r>
    </w:p>
    <w:p w:rsidR="00C36F5A" w:rsidRDefault="00C36F5A">
      <w:pPr>
        <w:rPr>
          <w:sz w:val="28"/>
          <w:szCs w:val="28"/>
        </w:rPr>
      </w:pPr>
      <w:r>
        <w:rPr>
          <w:sz w:val="28"/>
          <w:szCs w:val="28"/>
        </w:rPr>
        <w:t xml:space="preserve">E’ stato recentemente pubblicato un Meridiano sulla vita e sul pensiero (vedere sul sito </w:t>
      </w:r>
      <w:proofErr w:type="spellStart"/>
      <w:r>
        <w:rPr>
          <w:sz w:val="28"/>
          <w:szCs w:val="28"/>
        </w:rPr>
        <w:t>Doppiozero</w:t>
      </w:r>
      <w:proofErr w:type="spellEnd"/>
      <w:r>
        <w:rPr>
          <w:sz w:val="28"/>
          <w:szCs w:val="28"/>
        </w:rPr>
        <w:t>).</w:t>
      </w:r>
    </w:p>
    <w:p w:rsidR="00C36F5A" w:rsidRDefault="00C36F5A">
      <w:pPr>
        <w:rPr>
          <w:sz w:val="28"/>
          <w:szCs w:val="28"/>
        </w:rPr>
      </w:pPr>
      <w:r>
        <w:rPr>
          <w:sz w:val="28"/>
          <w:szCs w:val="28"/>
        </w:rPr>
        <w:t>Venendo all’essenziale: “Credere</w:t>
      </w:r>
      <w:r w:rsidR="00047265">
        <w:rPr>
          <w:sz w:val="28"/>
          <w:szCs w:val="28"/>
        </w:rPr>
        <w:t xml:space="preserve"> e non credere” è una raccolta di saggi brevi</w:t>
      </w:r>
      <w:r w:rsidR="008909FD">
        <w:rPr>
          <w:sz w:val="28"/>
          <w:szCs w:val="28"/>
        </w:rPr>
        <w:t xml:space="preserve">, in buona parte rielaborazioni delle lezioni tenute nel 1966 alla Princeton </w:t>
      </w:r>
      <w:proofErr w:type="spellStart"/>
      <w:r w:rsidR="008909FD">
        <w:rPr>
          <w:sz w:val="28"/>
          <w:szCs w:val="28"/>
        </w:rPr>
        <w:t>University</w:t>
      </w:r>
      <w:proofErr w:type="spellEnd"/>
      <w:r w:rsidR="008909FD">
        <w:rPr>
          <w:sz w:val="28"/>
          <w:szCs w:val="28"/>
        </w:rPr>
        <w:t>.</w:t>
      </w:r>
    </w:p>
    <w:p w:rsidR="008909FD" w:rsidRDefault="008909FD">
      <w:pPr>
        <w:rPr>
          <w:sz w:val="28"/>
          <w:szCs w:val="28"/>
        </w:rPr>
      </w:pPr>
      <w:r>
        <w:rPr>
          <w:sz w:val="28"/>
          <w:szCs w:val="28"/>
        </w:rPr>
        <w:t xml:space="preserve">Si tratta di testi di notevole profondità e potenza argomentativa.  Alcuni titoli dei capitoli: </w:t>
      </w:r>
      <w:proofErr w:type="spellStart"/>
      <w:r>
        <w:rPr>
          <w:sz w:val="28"/>
          <w:szCs w:val="28"/>
        </w:rPr>
        <w:t>Tolstoi</w:t>
      </w:r>
      <w:proofErr w:type="spellEnd"/>
      <w:r>
        <w:rPr>
          <w:sz w:val="28"/>
          <w:szCs w:val="28"/>
        </w:rPr>
        <w:t xml:space="preserve"> e il paradosso della storia; L’estate del 1914; Il tempo della malafede; Crisi e false ideologie.</w:t>
      </w:r>
    </w:p>
    <w:p w:rsidR="008909FD" w:rsidRDefault="008909FD">
      <w:pPr>
        <w:rPr>
          <w:sz w:val="28"/>
          <w:szCs w:val="28"/>
        </w:rPr>
      </w:pPr>
      <w:r>
        <w:rPr>
          <w:sz w:val="28"/>
          <w:szCs w:val="28"/>
        </w:rPr>
        <w:t xml:space="preserve">Il filo conduttore che unifica i saggi è la questione del rapporto tra coscienza, credenze e storia; quindi del rapporto tra idee e realtà sociale del potere, tra storia e natura.  Le guerre mondiali, soprattutto la prima, sono il punto di partenza </w:t>
      </w:r>
      <w:r w:rsidR="002F09AB">
        <w:rPr>
          <w:sz w:val="28"/>
          <w:szCs w:val="28"/>
        </w:rPr>
        <w:t>delle riflessioni dell’autore</w:t>
      </w:r>
      <w:r>
        <w:rPr>
          <w:sz w:val="28"/>
          <w:szCs w:val="28"/>
        </w:rPr>
        <w:t>: la tensione rigorosa delle argomentazioni</w:t>
      </w:r>
      <w:r w:rsidR="001C42A4">
        <w:rPr>
          <w:sz w:val="28"/>
          <w:szCs w:val="28"/>
        </w:rPr>
        <w:t>,</w:t>
      </w:r>
      <w:r>
        <w:rPr>
          <w:sz w:val="28"/>
          <w:szCs w:val="28"/>
        </w:rPr>
        <w:t xml:space="preserve"> sulle presunte “cause”</w:t>
      </w:r>
      <w:r w:rsidR="001C42A4">
        <w:rPr>
          <w:sz w:val="28"/>
          <w:szCs w:val="28"/>
        </w:rPr>
        <w:t xml:space="preserve"> e sugli effetti della guerra,  si spinge sino ad una </w:t>
      </w:r>
      <w:r>
        <w:rPr>
          <w:sz w:val="28"/>
          <w:szCs w:val="28"/>
        </w:rPr>
        <w:t>interrogazione radicale su parole come Storia, Progresso, Democrazia. Mi ha colpito q</w:t>
      </w:r>
      <w:r w:rsidR="002F09AB">
        <w:rPr>
          <w:sz w:val="28"/>
          <w:szCs w:val="28"/>
        </w:rPr>
        <w:t>uanto</w:t>
      </w:r>
      <w:r>
        <w:rPr>
          <w:sz w:val="28"/>
          <w:szCs w:val="28"/>
        </w:rPr>
        <w:t xml:space="preserve"> poco “</w:t>
      </w:r>
      <w:r w:rsidR="002F09AB">
        <w:rPr>
          <w:sz w:val="28"/>
          <w:szCs w:val="28"/>
        </w:rPr>
        <w:t xml:space="preserve">datati” siano i testi, a distanza di mezzo secolo. </w:t>
      </w:r>
      <w:proofErr w:type="spellStart"/>
      <w:r w:rsidR="002F09AB">
        <w:rPr>
          <w:sz w:val="28"/>
          <w:szCs w:val="28"/>
        </w:rPr>
        <w:t>Chiaromonte</w:t>
      </w:r>
      <w:proofErr w:type="spellEnd"/>
      <w:r w:rsidR="002F09AB">
        <w:rPr>
          <w:sz w:val="28"/>
          <w:szCs w:val="28"/>
        </w:rPr>
        <w:t xml:space="preserve">, ancor meno letto e compreso di loro, merita di essere considerato un antenato d’elezione accanto a Simone Weil, </w:t>
      </w:r>
      <w:proofErr w:type="spellStart"/>
      <w:r w:rsidR="002F09AB">
        <w:rPr>
          <w:sz w:val="28"/>
          <w:szCs w:val="28"/>
        </w:rPr>
        <w:t>G.Anders</w:t>
      </w:r>
      <w:proofErr w:type="spellEnd"/>
      <w:r w:rsidR="002F09AB">
        <w:rPr>
          <w:sz w:val="28"/>
          <w:szCs w:val="28"/>
        </w:rPr>
        <w:t xml:space="preserve">, </w:t>
      </w:r>
      <w:proofErr w:type="spellStart"/>
      <w:r w:rsidR="002F09AB">
        <w:rPr>
          <w:sz w:val="28"/>
          <w:szCs w:val="28"/>
        </w:rPr>
        <w:t>G.Debord</w:t>
      </w:r>
      <w:proofErr w:type="spellEnd"/>
      <w:r w:rsidR="002F09AB">
        <w:rPr>
          <w:sz w:val="28"/>
          <w:szCs w:val="28"/>
        </w:rPr>
        <w:t xml:space="preserve">, George Orwell e Albert </w:t>
      </w:r>
      <w:proofErr w:type="spellStart"/>
      <w:r w:rsidR="002F09AB">
        <w:rPr>
          <w:sz w:val="28"/>
          <w:szCs w:val="28"/>
        </w:rPr>
        <w:t>Camus</w:t>
      </w:r>
      <w:proofErr w:type="spellEnd"/>
      <w:r w:rsidR="002F09AB">
        <w:rPr>
          <w:sz w:val="28"/>
          <w:szCs w:val="28"/>
        </w:rPr>
        <w:t>.</w:t>
      </w:r>
    </w:p>
    <w:p w:rsidR="002F09AB" w:rsidRDefault="002F09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Tra qualche anno i suoi pochi scritti, a prescindere dalla reperibilità, non potranno nemmeno più essere letti, per mancanza di lettori interessati e in condizione di comprenderli. </w:t>
      </w:r>
    </w:p>
    <w:p w:rsidR="002F09AB" w:rsidRDefault="002F09AB">
      <w:pPr>
        <w:rPr>
          <w:sz w:val="28"/>
          <w:szCs w:val="28"/>
        </w:rPr>
      </w:pPr>
      <w:r>
        <w:rPr>
          <w:sz w:val="28"/>
          <w:szCs w:val="28"/>
        </w:rPr>
        <w:t>Ancora una volta, la scoraggiante evidenza che c’è stato chi ha voluto capire in che direzione stava andando il mondo e ha cercato di comunicarlo come meglio poteva: c’è stato chi ha avuto occhi per vedere, con lucida preveggenza, dove noi saremmo finiti.</w:t>
      </w:r>
    </w:p>
    <w:p w:rsidR="004D0674" w:rsidRPr="004D0674" w:rsidRDefault="004D0674">
      <w:pPr>
        <w:rPr>
          <w:sz w:val="28"/>
          <w:szCs w:val="28"/>
        </w:rPr>
      </w:pPr>
    </w:p>
    <w:sectPr w:rsidR="004D0674" w:rsidRPr="004D0674" w:rsidSect="00A71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0674"/>
    <w:rsid w:val="00047265"/>
    <w:rsid w:val="001C42A4"/>
    <w:rsid w:val="002F09AB"/>
    <w:rsid w:val="0030086B"/>
    <w:rsid w:val="004D0674"/>
    <w:rsid w:val="008909FD"/>
    <w:rsid w:val="00950F57"/>
    <w:rsid w:val="00A71E8C"/>
    <w:rsid w:val="00C3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E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49CCC-30FA-46CF-82AF-1E8C30CA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2022-05-17T15:47:00Z</dcterms:created>
  <dcterms:modified xsi:type="dcterms:W3CDTF">2022-05-17T16:34:00Z</dcterms:modified>
</cp:coreProperties>
</file>